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6B" w:rsidRDefault="00716CC3" w:rsidP="4A272A3D">
      <w:pPr>
        <w:pStyle w:val="NoSpacing"/>
        <w:rPr>
          <w:b/>
          <w:sz w:val="28"/>
          <w:szCs w:val="28"/>
        </w:rPr>
      </w:pPr>
      <w:r>
        <w:rPr>
          <w:b/>
          <w:noProof/>
          <w:sz w:val="28"/>
          <w:szCs w:val="28"/>
        </w:rPr>
        <w:drawing>
          <wp:anchor distT="0" distB="0" distL="114300" distR="114300" simplePos="0" relativeHeight="251657216" behindDoc="0" locked="0" layoutInCell="1" allowOverlap="1" wp14:anchorId="7F4B9535" wp14:editId="11A8190E">
            <wp:simplePos x="0" y="0"/>
            <wp:positionH relativeFrom="margin">
              <wp:posOffset>4457700</wp:posOffset>
            </wp:positionH>
            <wp:positionV relativeFrom="margin">
              <wp:posOffset>-419100</wp:posOffset>
            </wp:positionV>
            <wp:extent cx="1485900"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rgb_Exchange_Cyan300.jpg"/>
                    <pic:cNvPicPr/>
                  </pic:nvPicPr>
                  <pic:blipFill>
                    <a:blip r:embed="rId11">
                      <a:extLst>
                        <a:ext uri="{28A0092B-C50C-407E-A947-70E740481C1C}">
                          <a14:useLocalDpi xmlns:a14="http://schemas.microsoft.com/office/drawing/2010/main" val="0"/>
                        </a:ext>
                      </a:extLst>
                    </a:blip>
                    <a:stretch>
                      <a:fillRect/>
                    </a:stretch>
                  </pic:blipFill>
                  <pic:spPr>
                    <a:xfrm>
                      <a:off x="0" y="0"/>
                      <a:ext cx="1485900" cy="504825"/>
                    </a:xfrm>
                    <a:prstGeom prst="rect">
                      <a:avLst/>
                    </a:prstGeom>
                  </pic:spPr>
                </pic:pic>
              </a:graphicData>
            </a:graphic>
          </wp:anchor>
        </w:drawing>
      </w:r>
    </w:p>
    <w:p w:rsidR="00FB4A72" w:rsidRPr="0010646B" w:rsidRDefault="4A272A3D" w:rsidP="4A272A3D">
      <w:pPr>
        <w:pStyle w:val="NoSpacing"/>
        <w:rPr>
          <w:rFonts w:ascii="Segoe Semibold" w:hAnsi="Segoe Semibold"/>
          <w:color w:val="0071C6"/>
          <w:sz w:val="28"/>
          <w:szCs w:val="28"/>
        </w:rPr>
      </w:pPr>
      <w:r w:rsidRPr="0010646B">
        <w:rPr>
          <w:rFonts w:ascii="Segoe Semibold" w:hAnsi="Segoe Semibold"/>
          <w:color w:val="0071C6"/>
          <w:sz w:val="28"/>
          <w:szCs w:val="28"/>
        </w:rPr>
        <w:t>Exchange</w:t>
      </w:r>
      <w:r w:rsidR="00880C5A" w:rsidRPr="0010646B">
        <w:rPr>
          <w:rFonts w:ascii="Segoe Semibold" w:hAnsi="Segoe Semibold"/>
          <w:color w:val="0071C6"/>
          <w:sz w:val="28"/>
          <w:szCs w:val="28"/>
        </w:rPr>
        <w:t>/Exchange Online</w:t>
      </w:r>
      <w:r w:rsidR="00FB4A72" w:rsidRPr="0010646B">
        <w:rPr>
          <w:rFonts w:ascii="Segoe Semibold" w:hAnsi="Segoe Semibold"/>
          <w:color w:val="0071C6"/>
          <w:sz w:val="28"/>
          <w:szCs w:val="28"/>
        </w:rPr>
        <w:t xml:space="preserve"> –</w:t>
      </w:r>
      <w:r w:rsidR="00880C5A" w:rsidRPr="0010646B">
        <w:rPr>
          <w:rFonts w:ascii="Segoe Semibold" w:hAnsi="Segoe Semibold"/>
          <w:color w:val="0071C6"/>
          <w:sz w:val="28"/>
          <w:szCs w:val="28"/>
        </w:rPr>
        <w:t xml:space="preserve"> </w:t>
      </w:r>
      <w:r w:rsidR="00FB4A72" w:rsidRPr="0010646B">
        <w:rPr>
          <w:rFonts w:ascii="Segoe Semibold" w:hAnsi="Segoe Semibold"/>
          <w:color w:val="0071C6"/>
          <w:sz w:val="28"/>
          <w:szCs w:val="28"/>
        </w:rPr>
        <w:t>Top-10 Benefits</w:t>
      </w:r>
    </w:p>
    <w:p w:rsidR="00FB4A72" w:rsidRDefault="00FB4A72" w:rsidP="4A272A3D">
      <w:pPr>
        <w:pStyle w:val="NoSpacing"/>
        <w:rPr>
          <w:b/>
          <w:u w:val="single"/>
        </w:rPr>
      </w:pPr>
    </w:p>
    <w:p w:rsidR="00FB4A72" w:rsidRDefault="00FB4A72" w:rsidP="4A272A3D">
      <w:pPr>
        <w:pStyle w:val="ListParagraph"/>
        <w:rPr>
          <w:b/>
        </w:rPr>
      </w:pPr>
    </w:p>
    <w:p w:rsidR="007B54E1" w:rsidRPr="00BE7F30" w:rsidRDefault="007B54E1" w:rsidP="4A272A3D">
      <w:pPr>
        <w:pStyle w:val="ListParagraph"/>
        <w:numPr>
          <w:ilvl w:val="0"/>
          <w:numId w:val="6"/>
        </w:numPr>
        <w:rPr>
          <w:rFonts w:ascii="Segoe UI" w:hAnsi="Segoe UI" w:cs="Segoe UI"/>
        </w:rPr>
      </w:pPr>
      <w:r w:rsidRPr="00BE7F30">
        <w:rPr>
          <w:rFonts w:ascii="Segoe Semibold" w:hAnsi="Segoe Semibold" w:cs="Segoe UI"/>
          <w:color w:val="0071C6"/>
        </w:rPr>
        <w:t>Protect your sensitive data and inform users of internal compliance policies with Data Loss Prevention (DLP) capabilities</w:t>
      </w:r>
      <w:r w:rsidRPr="00BE7F30">
        <w:rPr>
          <w:rFonts w:ascii="Segoe Semibold" w:hAnsi="Segoe Semibold" w:cs="Segoe UI"/>
          <w:b/>
          <w:color w:val="0071C6"/>
        </w:rPr>
        <w:t>:</w:t>
      </w:r>
      <w:r w:rsidR="00716CC3" w:rsidRPr="00BE7F30">
        <w:rPr>
          <w:rFonts w:ascii="Segoe UI" w:hAnsi="Segoe UI" w:cs="Segoe UI"/>
        </w:rPr>
        <w:t xml:space="preserve">  </w:t>
      </w:r>
      <w:r w:rsidRPr="00BE7F30">
        <w:rPr>
          <w:rFonts w:ascii="Segoe UI" w:hAnsi="Segoe UI" w:cs="Segoe UI"/>
        </w:rPr>
        <w:t>Keep your organization safe from users mista</w:t>
      </w:r>
      <w:r w:rsidR="002B457B" w:rsidRPr="00BE7F30">
        <w:rPr>
          <w:rFonts w:ascii="Segoe UI" w:hAnsi="Segoe UI" w:cs="Segoe UI"/>
        </w:rPr>
        <w:t xml:space="preserve">kenly sending sensitive </w:t>
      </w:r>
      <w:r w:rsidRPr="00BE7F30">
        <w:rPr>
          <w:rFonts w:ascii="Segoe UI" w:hAnsi="Segoe UI" w:cs="Segoe UI"/>
        </w:rPr>
        <w:t>information to unauthorized</w:t>
      </w:r>
      <w:r w:rsidR="00A94D81" w:rsidRPr="00BE7F30">
        <w:rPr>
          <w:rFonts w:ascii="Segoe UI" w:hAnsi="Segoe UI" w:cs="Segoe UI"/>
        </w:rPr>
        <w:t xml:space="preserve"> people. The new Exchange</w:t>
      </w:r>
      <w:r w:rsidRPr="00BE7F30">
        <w:rPr>
          <w:rFonts w:ascii="Segoe UI" w:hAnsi="Segoe UI" w:cs="Segoe UI"/>
        </w:rPr>
        <w:t xml:space="preserve"> DLP features identify, monitor, and protect sensitive data through deep c</w:t>
      </w:r>
      <w:r w:rsidR="00A94D81" w:rsidRPr="00BE7F30">
        <w:rPr>
          <w:rFonts w:ascii="Segoe UI" w:hAnsi="Segoe UI" w:cs="Segoe UI"/>
        </w:rPr>
        <w:t>ontent analysis. Exchange</w:t>
      </w:r>
      <w:r w:rsidRPr="00BE7F30">
        <w:rPr>
          <w:rFonts w:ascii="Segoe UI" w:hAnsi="Segoe UI" w:cs="Segoe UI"/>
        </w:rPr>
        <w:t xml:space="preserve"> offers built-in DLP policies based on regulato</w:t>
      </w:r>
      <w:r w:rsidR="000C4F67" w:rsidRPr="00BE7F30">
        <w:rPr>
          <w:rFonts w:ascii="Segoe UI" w:hAnsi="Segoe UI" w:cs="Segoe UI"/>
        </w:rPr>
        <w:t>ry standards such as PII</w:t>
      </w:r>
      <w:r w:rsidRPr="00BE7F30">
        <w:rPr>
          <w:rFonts w:ascii="Segoe UI" w:hAnsi="Segoe UI" w:cs="Segoe UI"/>
        </w:rPr>
        <w:t xml:space="preserve"> and PCI, and is extensible to support other policies important to your busines</w:t>
      </w:r>
      <w:r w:rsidR="006627D9" w:rsidRPr="00BE7F30">
        <w:rPr>
          <w:rFonts w:ascii="Segoe UI" w:hAnsi="Segoe UI" w:cs="Segoe UI"/>
        </w:rPr>
        <w:t>s. Additionally, the new Policy</w:t>
      </w:r>
      <w:r w:rsidR="00716B07" w:rsidRPr="00BE7F30">
        <w:rPr>
          <w:rFonts w:ascii="Segoe UI" w:hAnsi="Segoe UI" w:cs="Segoe UI"/>
        </w:rPr>
        <w:t xml:space="preserve"> </w:t>
      </w:r>
      <w:r w:rsidRPr="00BE7F30">
        <w:rPr>
          <w:rFonts w:ascii="Segoe UI" w:hAnsi="Segoe UI" w:cs="Segoe UI"/>
        </w:rPr>
        <w:t>Tips in Outlook inform users about policy violations before sensitive data is sent.</w:t>
      </w:r>
    </w:p>
    <w:p w:rsidR="007B54E1" w:rsidRPr="00BE7F30" w:rsidRDefault="007B54E1" w:rsidP="4A272A3D">
      <w:pPr>
        <w:pStyle w:val="ListParagraph"/>
        <w:rPr>
          <w:rFonts w:ascii="Segoe UI" w:hAnsi="Segoe UI" w:cs="Segoe UI"/>
        </w:rPr>
      </w:pPr>
    </w:p>
    <w:p w:rsidR="007B54E1" w:rsidRPr="00BE7F30" w:rsidRDefault="007B54E1" w:rsidP="4A272A3D">
      <w:pPr>
        <w:pStyle w:val="ListParagraph"/>
        <w:numPr>
          <w:ilvl w:val="0"/>
          <w:numId w:val="6"/>
        </w:numPr>
        <w:rPr>
          <w:rFonts w:ascii="Segoe UI" w:hAnsi="Segoe UI" w:cs="Segoe UI"/>
        </w:rPr>
      </w:pPr>
      <w:r w:rsidRPr="00BE7F30">
        <w:rPr>
          <w:rFonts w:ascii="Segoe Semibold" w:hAnsi="Segoe Semibold" w:cs="Segoe UI"/>
          <w:color w:val="0071C6"/>
        </w:rPr>
        <w:t xml:space="preserve">Allow compliance </w:t>
      </w:r>
      <w:r w:rsidR="00F1141A" w:rsidRPr="00BE7F30">
        <w:rPr>
          <w:rFonts w:ascii="Segoe Semibold" w:hAnsi="Segoe Semibold" w:cs="Segoe UI"/>
          <w:color w:val="0071C6"/>
        </w:rPr>
        <w:t>officers to run I</w:t>
      </w:r>
      <w:r w:rsidRPr="00BE7F30">
        <w:rPr>
          <w:rFonts w:ascii="Segoe Semibold" w:hAnsi="Segoe Semibold" w:cs="Segoe UI"/>
          <w:color w:val="0071C6"/>
        </w:rPr>
        <w:t>n-</w:t>
      </w:r>
      <w:r w:rsidR="00F1141A" w:rsidRPr="00BE7F30">
        <w:rPr>
          <w:rFonts w:ascii="Segoe Semibold" w:hAnsi="Segoe Semibold" w:cs="Segoe UI"/>
          <w:color w:val="0071C6"/>
        </w:rPr>
        <w:t>P</w:t>
      </w:r>
      <w:r w:rsidRPr="00BE7F30">
        <w:rPr>
          <w:rFonts w:ascii="Segoe Semibold" w:hAnsi="Segoe Semibold" w:cs="Segoe UI"/>
          <w:color w:val="0071C6"/>
        </w:rPr>
        <w:t>lace eDiscovery across Exchange, SharePoint, and Lync - from a single interface:</w:t>
      </w:r>
      <w:r w:rsidR="00716CC3" w:rsidRPr="00BE7F30">
        <w:rPr>
          <w:rFonts w:ascii="Segoe UI" w:hAnsi="Segoe UI" w:cs="Segoe UI"/>
          <w:b/>
          <w:color w:val="0071C6"/>
        </w:rPr>
        <w:t xml:space="preserve">  </w:t>
      </w:r>
      <w:r w:rsidRPr="00BE7F30">
        <w:rPr>
          <w:rFonts w:ascii="Segoe UI" w:hAnsi="Segoe UI" w:cs="Segoe UI"/>
        </w:rPr>
        <w:t>The ability to immutably retain and discover data across your organization is essential to ensuring internal and regulatory compliance.   Allow your compliance officers to autonomously use the new eDiscovery Center to identify, hold, and analyze your organization’s data from Exchange, SharePoint, and Lync.  And, the data always remains in-place, so you never have to manage a separate store of data.  With the eDiscovery Center, you can reduce the cost of managing complex compliance needs, while ensuring you are prepared for the unexpected.</w:t>
      </w:r>
    </w:p>
    <w:p w:rsidR="007B54E1" w:rsidRPr="00BE7F30" w:rsidRDefault="007B54E1" w:rsidP="4A272A3D">
      <w:pPr>
        <w:pStyle w:val="ListParagraph"/>
        <w:rPr>
          <w:rFonts w:ascii="Segoe UI" w:hAnsi="Segoe UI" w:cs="Segoe UI"/>
        </w:rPr>
      </w:pPr>
    </w:p>
    <w:p w:rsidR="002A6061" w:rsidRPr="00BE7F30" w:rsidRDefault="005F57D7" w:rsidP="4A272A3D">
      <w:pPr>
        <w:pStyle w:val="ListParagraph"/>
        <w:numPr>
          <w:ilvl w:val="0"/>
          <w:numId w:val="6"/>
        </w:numPr>
        <w:rPr>
          <w:rFonts w:ascii="Segoe UI" w:hAnsi="Segoe UI" w:cs="Segoe UI"/>
        </w:rPr>
      </w:pPr>
      <w:r w:rsidRPr="00BE7F30">
        <w:rPr>
          <w:rFonts w:ascii="Segoe Semibold" w:hAnsi="Segoe Semibold" w:cs="Segoe UI"/>
          <w:color w:val="0071C6"/>
        </w:rPr>
        <w:t>Keep all of your important data in one place with Exchange a</w:t>
      </w:r>
      <w:r w:rsidR="007B54E1" w:rsidRPr="00BE7F30">
        <w:rPr>
          <w:rFonts w:ascii="Segoe Semibold" w:hAnsi="Segoe Semibold" w:cs="Segoe UI"/>
          <w:color w:val="0071C6"/>
        </w:rPr>
        <w:t>rchiving, large mailbox</w:t>
      </w:r>
      <w:r w:rsidRPr="00BE7F30">
        <w:rPr>
          <w:rFonts w:ascii="Segoe Semibold" w:hAnsi="Segoe Semibold" w:cs="Segoe UI"/>
          <w:color w:val="0071C6"/>
        </w:rPr>
        <w:t>es</w:t>
      </w:r>
      <w:r w:rsidR="007B54E1" w:rsidRPr="00BE7F30">
        <w:rPr>
          <w:rFonts w:ascii="Segoe Semibold" w:hAnsi="Segoe Semibold" w:cs="Segoe UI"/>
          <w:color w:val="0071C6"/>
        </w:rPr>
        <w:t xml:space="preserve">, </w:t>
      </w:r>
      <w:r w:rsidRPr="00BE7F30">
        <w:rPr>
          <w:rFonts w:ascii="Segoe Semibold" w:hAnsi="Segoe Semibold" w:cs="Segoe UI"/>
          <w:color w:val="0071C6"/>
        </w:rPr>
        <w:t>and</w:t>
      </w:r>
      <w:r w:rsidR="007B54E1" w:rsidRPr="00BE7F30">
        <w:rPr>
          <w:rFonts w:ascii="Segoe Semibold" w:hAnsi="Segoe Semibold" w:cs="Segoe UI"/>
          <w:color w:val="0071C6"/>
        </w:rPr>
        <w:t xml:space="preserve"> retention policies:</w:t>
      </w:r>
      <w:r w:rsidR="00716CC3" w:rsidRPr="00BE7F30">
        <w:rPr>
          <w:rFonts w:ascii="Segoe UI" w:hAnsi="Segoe UI" w:cs="Segoe UI"/>
          <w:b/>
          <w:color w:val="0071C6"/>
        </w:rPr>
        <w:t xml:space="preserve">  </w:t>
      </w:r>
      <w:r w:rsidR="007B54E1" w:rsidRPr="00BE7F30">
        <w:rPr>
          <w:rFonts w:ascii="Segoe UI" w:hAnsi="Segoe UI" w:cs="Segoe UI"/>
        </w:rPr>
        <w:t>Empower yo</w:t>
      </w:r>
      <w:r w:rsidR="002526AB" w:rsidRPr="00BE7F30">
        <w:rPr>
          <w:rFonts w:ascii="Segoe UI" w:hAnsi="Segoe UI" w:cs="Segoe UI"/>
        </w:rPr>
        <w:t>ur users with an i</w:t>
      </w:r>
      <w:r w:rsidR="007B54E1" w:rsidRPr="00BE7F30">
        <w:rPr>
          <w:rFonts w:ascii="Segoe UI" w:hAnsi="Segoe UI" w:cs="Segoe UI"/>
        </w:rPr>
        <w:t>n-</w:t>
      </w:r>
      <w:r w:rsidR="002526AB" w:rsidRPr="00BE7F30">
        <w:rPr>
          <w:rFonts w:ascii="Segoe UI" w:hAnsi="Segoe UI" w:cs="Segoe UI"/>
        </w:rPr>
        <w:t>p</w:t>
      </w:r>
      <w:r w:rsidR="007B54E1" w:rsidRPr="00BE7F30">
        <w:rPr>
          <w:rFonts w:ascii="Segoe UI" w:hAnsi="Segoe UI" w:cs="Segoe UI"/>
        </w:rPr>
        <w:t xml:space="preserve">lace </w:t>
      </w:r>
      <w:r w:rsidR="002526AB" w:rsidRPr="00BE7F30">
        <w:rPr>
          <w:rFonts w:ascii="Segoe UI" w:hAnsi="Segoe UI" w:cs="Segoe UI"/>
        </w:rPr>
        <w:t>a</w:t>
      </w:r>
      <w:r w:rsidR="007B54E1" w:rsidRPr="00BE7F30">
        <w:rPr>
          <w:rFonts w:ascii="Segoe UI" w:hAnsi="Segoe UI" w:cs="Segoe UI"/>
        </w:rPr>
        <w:t>rchive and large mailbox to allow them the flexibility to retain email in their primary mailbox, or to archive items.  With flexible and powerful retention policies, you can take control of your storage and compliance demands - while keeping your users productive.</w:t>
      </w:r>
    </w:p>
    <w:p w:rsidR="002A6061" w:rsidRPr="00BE7F30" w:rsidRDefault="002A6061" w:rsidP="4A272A3D">
      <w:pPr>
        <w:pStyle w:val="ListParagraph"/>
        <w:rPr>
          <w:rFonts w:ascii="Segoe UI" w:hAnsi="Segoe UI" w:cs="Segoe UI"/>
        </w:rPr>
      </w:pPr>
    </w:p>
    <w:p w:rsidR="00716B07" w:rsidRPr="00BE7F30" w:rsidRDefault="000F27A6" w:rsidP="00716B07">
      <w:pPr>
        <w:pStyle w:val="ListParagraph"/>
        <w:numPr>
          <w:ilvl w:val="0"/>
          <w:numId w:val="6"/>
        </w:numPr>
        <w:rPr>
          <w:rFonts w:ascii="Segoe UI" w:hAnsi="Segoe UI" w:cs="Segoe UI"/>
        </w:rPr>
      </w:pPr>
      <w:r w:rsidRPr="00BE7F30">
        <w:rPr>
          <w:rFonts w:ascii="Segoe Semibold" w:hAnsi="Segoe Semibold" w:cs="Segoe UI"/>
          <w:bCs/>
          <w:color w:val="0071C6"/>
        </w:rPr>
        <w:t>Enable your users to collaborate on projects, get up to speed quickly on teams they join, and share information easily:</w:t>
      </w:r>
      <w:r w:rsidR="00716CC3" w:rsidRPr="00BE7F30">
        <w:rPr>
          <w:rFonts w:ascii="Segoe UI" w:hAnsi="Segoe UI" w:cs="Segoe UI"/>
          <w:color w:val="0071C6"/>
        </w:rPr>
        <w:t xml:space="preserve">  </w:t>
      </w:r>
      <w:r w:rsidRPr="00BE7F30">
        <w:rPr>
          <w:rFonts w:ascii="Segoe UI" w:hAnsi="Segoe UI" w:cs="Segoe UI"/>
        </w:rPr>
        <w:t>Make it easier for your users to manage team and project communications.  Allow users to see old communications on a project as soon as they join, have access to the current versions of their team documents, and access that information right from within Outlook. Your users will</w:t>
      </w:r>
    </w:p>
    <w:p w:rsidR="0010646B" w:rsidRPr="00BE7F30" w:rsidRDefault="000F27A6" w:rsidP="00716CC3">
      <w:pPr>
        <w:pStyle w:val="ListParagraph"/>
        <w:rPr>
          <w:rFonts w:ascii="Segoe UI" w:hAnsi="Segoe UI" w:cs="Segoe UI"/>
        </w:rPr>
      </w:pPr>
      <w:r w:rsidRPr="00BE7F30">
        <w:rPr>
          <w:rFonts w:ascii="Segoe UI" w:hAnsi="Segoe UI" w:cs="Segoe UI"/>
        </w:rPr>
        <w:t xml:space="preserve">have powerful new tools to be productive on their teams and you will be able to </w:t>
      </w:r>
    </w:p>
    <w:p w:rsidR="00716CC3" w:rsidRPr="00BE7F30" w:rsidRDefault="000F27A6" w:rsidP="00716CC3">
      <w:pPr>
        <w:spacing w:line="240" w:lineRule="auto"/>
        <w:ind w:left="720"/>
        <w:rPr>
          <w:rFonts w:ascii="Segoe UI" w:hAnsi="Segoe UI" w:cs="Segoe UI"/>
        </w:rPr>
      </w:pPr>
      <w:r w:rsidRPr="00BE7F30">
        <w:rPr>
          <w:rFonts w:ascii="Segoe UI" w:hAnsi="Segoe UI" w:cs="Segoe UI"/>
        </w:rPr>
        <w:t>manage information in the locations that</w:t>
      </w:r>
      <w:r w:rsidR="002526AB" w:rsidRPr="00BE7F30">
        <w:rPr>
          <w:rFonts w:ascii="Segoe UI" w:hAnsi="Segoe UI" w:cs="Segoe UI"/>
        </w:rPr>
        <w:t xml:space="preserve"> this</w:t>
      </w:r>
      <w:r w:rsidRPr="00BE7F30">
        <w:rPr>
          <w:rFonts w:ascii="Segoe UI" w:hAnsi="Segoe UI" w:cs="Segoe UI"/>
        </w:rPr>
        <w:t xml:space="preserve"> information was meant to be stored.  Co-authoring, document </w:t>
      </w:r>
      <w:r w:rsidR="002526AB" w:rsidRPr="00BE7F30">
        <w:rPr>
          <w:rFonts w:ascii="Segoe UI" w:hAnsi="Segoe UI" w:cs="Segoe UI"/>
        </w:rPr>
        <w:t xml:space="preserve">storage and </w:t>
      </w:r>
      <w:r w:rsidRPr="00BE7F30">
        <w:rPr>
          <w:rFonts w:ascii="Segoe UI" w:hAnsi="Segoe UI" w:cs="Segoe UI"/>
        </w:rPr>
        <w:t>versioning is provided by SharePoint while messaging is handled by Exchange with a complete user experience within Outlook.</w:t>
      </w:r>
    </w:p>
    <w:p w:rsidR="007B54E1" w:rsidRPr="00BE7F30" w:rsidRDefault="00D65088" w:rsidP="00716CC3">
      <w:pPr>
        <w:pStyle w:val="ListParagraph"/>
        <w:numPr>
          <w:ilvl w:val="0"/>
          <w:numId w:val="6"/>
        </w:numPr>
        <w:rPr>
          <w:rFonts w:ascii="Segoe UI" w:hAnsi="Segoe UI" w:cs="Segoe UI"/>
        </w:rPr>
      </w:pPr>
      <w:r w:rsidRPr="00BE7F30">
        <w:rPr>
          <w:rFonts w:ascii="Segoe Semibold" w:hAnsi="Segoe Semibold" w:cs="Segoe UI"/>
          <w:bCs/>
          <w:color w:val="0071C6"/>
        </w:rPr>
        <w:t>Eliminate email threats before they reach your network</w:t>
      </w:r>
      <w:r w:rsidR="007B54E1" w:rsidRPr="00BE7F30">
        <w:rPr>
          <w:rFonts w:ascii="Segoe Semibold" w:hAnsi="Segoe Semibold" w:cs="Segoe UI"/>
          <w:bCs/>
          <w:color w:val="0071C6"/>
        </w:rPr>
        <w:t>:</w:t>
      </w:r>
      <w:r w:rsidR="00716CC3" w:rsidRPr="00BE7F30">
        <w:rPr>
          <w:rFonts w:ascii="Segoe UI" w:hAnsi="Segoe UI" w:cs="Segoe UI"/>
          <w:b/>
          <w:bCs/>
          <w:color w:val="0071C6"/>
        </w:rPr>
        <w:t xml:space="preserve">  </w:t>
      </w:r>
      <w:r w:rsidR="0052553A" w:rsidRPr="00BE7F30">
        <w:rPr>
          <w:rFonts w:ascii="Segoe UI" w:hAnsi="Segoe UI" w:cs="Segoe UI"/>
        </w:rPr>
        <w:t>Exchange actively protects your communications with built-in defenses against email threats.  Multi-layered anti-spam filtering comes with continuous updates to help guard against increasingly sophisticated spam and phishing threats, while multiple</w:t>
      </w:r>
      <w:r w:rsidR="0052553A" w:rsidRPr="00BE7F30">
        <w:rPr>
          <w:rFonts w:ascii="Segoe UI" w:hAnsi="Segoe UI" w:cs="Segoe UI"/>
          <w:color w:val="1F497D"/>
        </w:rPr>
        <w:t xml:space="preserve"> </w:t>
      </w:r>
      <w:r w:rsidR="0052553A" w:rsidRPr="00BE7F30">
        <w:rPr>
          <w:rFonts w:ascii="Segoe UI" w:hAnsi="Segoe UI" w:cs="Segoe UI"/>
        </w:rPr>
        <w:t>anti-malware engines work to protect your</w:t>
      </w:r>
      <w:r w:rsidR="0052553A" w:rsidRPr="00BE7F30">
        <w:rPr>
          <w:rFonts w:ascii="Segoe UI" w:hAnsi="Segoe UI" w:cs="Segoe UI"/>
          <w:color w:val="1F497D"/>
        </w:rPr>
        <w:t xml:space="preserve"> </w:t>
      </w:r>
      <w:r w:rsidR="0052553A" w:rsidRPr="00BE7F30">
        <w:rPr>
          <w:rFonts w:ascii="Segoe UI" w:hAnsi="Segoe UI" w:cs="Segoe UI"/>
        </w:rPr>
        <w:t>email data from viruses.</w:t>
      </w:r>
    </w:p>
    <w:p w:rsidR="002A6061" w:rsidRPr="00BE7F30" w:rsidRDefault="002A6061" w:rsidP="00716CC3">
      <w:pPr>
        <w:pStyle w:val="ListParagraph"/>
        <w:rPr>
          <w:rFonts w:ascii="Segoe UI" w:hAnsi="Segoe UI" w:cs="Segoe UI"/>
        </w:rPr>
      </w:pPr>
    </w:p>
    <w:p w:rsidR="002A6061" w:rsidRPr="00BE7F30" w:rsidRDefault="002A6061" w:rsidP="4A272A3D">
      <w:pPr>
        <w:pStyle w:val="ListParagraph"/>
        <w:numPr>
          <w:ilvl w:val="0"/>
          <w:numId w:val="6"/>
        </w:numPr>
        <w:rPr>
          <w:rFonts w:ascii="Segoe UI" w:hAnsi="Segoe UI" w:cs="Segoe UI"/>
        </w:rPr>
      </w:pPr>
      <w:r w:rsidRPr="00BE7F30">
        <w:rPr>
          <w:rFonts w:ascii="Segoe Semibold" w:hAnsi="Segoe Semibold" w:cs="Segoe UI"/>
          <w:bCs/>
          <w:color w:val="0071C6"/>
        </w:rPr>
        <w:lastRenderedPageBreak/>
        <w:t>Give your users an intuitive, touch-enabled inbox experience on just about any device</w:t>
      </w:r>
      <w:r w:rsidRPr="00BE7F30">
        <w:rPr>
          <w:rFonts w:ascii="Segoe UI" w:hAnsi="Segoe UI" w:cs="Segoe UI"/>
          <w:b/>
          <w:bCs/>
          <w:color w:val="0071C6"/>
        </w:rPr>
        <w:t>:</w:t>
      </w:r>
      <w:r w:rsidRPr="00BE7F30">
        <w:rPr>
          <w:rFonts w:ascii="Segoe UI" w:hAnsi="Segoe UI" w:cs="Segoe UI"/>
          <w:b/>
          <w:bCs/>
        </w:rPr>
        <w:t xml:space="preserve"> </w:t>
      </w:r>
      <w:r w:rsidRPr="00BE7F30">
        <w:rPr>
          <w:rFonts w:ascii="Segoe UI" w:hAnsi="Segoe UI" w:cs="Segoe UI"/>
          <w:b/>
        </w:rPr>
        <w:t> </w:t>
      </w:r>
      <w:r w:rsidRPr="00BE7F30">
        <w:rPr>
          <w:rFonts w:ascii="Segoe UI" w:hAnsi="Segoe UI" w:cs="Segoe UI"/>
        </w:rPr>
        <w:t xml:space="preserve">Enable your users to get more done from anywhere with an inbox that provides </w:t>
      </w:r>
      <w:bookmarkStart w:id="0" w:name="_GoBack"/>
      <w:bookmarkEnd w:id="0"/>
      <w:r w:rsidRPr="00BE7F30">
        <w:rPr>
          <w:rFonts w:ascii="Segoe UI" w:hAnsi="Segoe UI" w:cs="Segoe UI"/>
        </w:rPr>
        <w:t xml:space="preserve">a clean and uncluttered experience, where the relevant and important information is optimized for different form-factors.  The same thoughtful design in the Outlook desktop interface has been applied to both the browser and mobile interfaces. </w:t>
      </w:r>
    </w:p>
    <w:p w:rsidR="002A6061" w:rsidRPr="00BE7F30" w:rsidRDefault="002A6061" w:rsidP="4A272A3D">
      <w:pPr>
        <w:pStyle w:val="ListParagraph"/>
        <w:rPr>
          <w:rFonts w:ascii="Segoe UI" w:hAnsi="Segoe UI" w:cs="Segoe UI"/>
        </w:rPr>
      </w:pPr>
    </w:p>
    <w:p w:rsidR="002A6061" w:rsidRPr="00BE7F30" w:rsidRDefault="002A6061" w:rsidP="4A272A3D">
      <w:pPr>
        <w:pStyle w:val="ListParagraph"/>
        <w:numPr>
          <w:ilvl w:val="0"/>
          <w:numId w:val="6"/>
        </w:numPr>
        <w:rPr>
          <w:rFonts w:ascii="Segoe UI" w:hAnsi="Segoe UI" w:cs="Segoe UI"/>
        </w:rPr>
      </w:pPr>
      <w:r w:rsidRPr="00BE7F30">
        <w:rPr>
          <w:rFonts w:ascii="Segoe Semibold" w:hAnsi="Segoe Semibold" w:cs="Segoe UI"/>
          <w:bCs/>
          <w:color w:val="0071C6"/>
        </w:rPr>
        <w:t>Move to the cloud on your terms with flexible options including Exchange hybrid deployment:</w:t>
      </w:r>
      <w:r w:rsidRPr="00BE7F30">
        <w:rPr>
          <w:rFonts w:ascii="Segoe UI" w:hAnsi="Segoe UI" w:cs="Segoe UI"/>
          <w:bCs/>
          <w:color w:val="0071C6"/>
        </w:rPr>
        <w:t xml:space="preserve"> </w:t>
      </w:r>
      <w:r w:rsidR="00716CC3" w:rsidRPr="00BE7F30">
        <w:rPr>
          <w:rFonts w:ascii="Segoe UI" w:hAnsi="Segoe UI" w:cs="Segoe UI"/>
          <w:bCs/>
          <w:color w:val="0071C6"/>
        </w:rPr>
        <w:t xml:space="preserve"> </w:t>
      </w:r>
      <w:r w:rsidRPr="00BE7F30">
        <w:rPr>
          <w:rFonts w:ascii="Segoe UI" w:hAnsi="Segoe UI" w:cs="Segoe UI"/>
        </w:rPr>
        <w:t>Exchange provides you tools to move to the cloud on your terms – whether that’s onboarding to the cloud overnight or managing a hybrid deployment with mailboxes on-premises and online to meet your business needs.  Provide your end users with a seamless experience including sharing calendars and scheduling meetings between on-premises and online users and limit user disruption when user mailboxes are smoothly moved across environments. Remain in control in the cloud by testing out upcoming enhancements with su</w:t>
      </w:r>
      <w:r w:rsidR="006103DF" w:rsidRPr="00BE7F30">
        <w:rPr>
          <w:rFonts w:ascii="Segoe UI" w:hAnsi="Segoe UI" w:cs="Segoe UI"/>
        </w:rPr>
        <w:t>pport for upgrade</w:t>
      </w:r>
      <w:r w:rsidRPr="00BE7F30">
        <w:rPr>
          <w:rFonts w:ascii="Segoe UI" w:hAnsi="Segoe UI" w:cs="Segoe UI"/>
        </w:rPr>
        <w:t xml:space="preserve"> previews. </w:t>
      </w:r>
    </w:p>
    <w:p w:rsidR="00D77A7A" w:rsidRPr="00BE7F30" w:rsidRDefault="00D77A7A" w:rsidP="4A272A3D">
      <w:pPr>
        <w:pStyle w:val="ListParagraph"/>
        <w:rPr>
          <w:rFonts w:ascii="Segoe UI" w:hAnsi="Segoe UI" w:cs="Segoe UI"/>
        </w:rPr>
      </w:pPr>
    </w:p>
    <w:p w:rsidR="00E54BEC" w:rsidRPr="00BE7F30" w:rsidRDefault="00D77A7A" w:rsidP="00716B07">
      <w:pPr>
        <w:pStyle w:val="ListParagraph"/>
        <w:numPr>
          <w:ilvl w:val="0"/>
          <w:numId w:val="6"/>
        </w:numPr>
        <w:rPr>
          <w:rFonts w:ascii="Segoe UI" w:hAnsi="Segoe UI" w:cs="Segoe UI"/>
        </w:rPr>
      </w:pPr>
      <w:r w:rsidRPr="00BE7F30">
        <w:rPr>
          <w:rFonts w:ascii="Segoe Semibold" w:hAnsi="Segoe Semibold" w:cs="Segoe UI"/>
          <w:bCs/>
          <w:color w:val="0071C6"/>
        </w:rPr>
        <w:t>Decrease the amount of time spent managing your messaging sy</w:t>
      </w:r>
      <w:r w:rsidR="00716CC3" w:rsidRPr="00BE7F30">
        <w:rPr>
          <w:rFonts w:ascii="Segoe Semibold" w:hAnsi="Segoe Semibold" w:cs="Segoe UI"/>
          <w:bCs/>
          <w:color w:val="0071C6"/>
        </w:rPr>
        <w:t>stems while maintaining control:</w:t>
      </w:r>
      <w:r w:rsidRPr="00BE7F30">
        <w:rPr>
          <w:rFonts w:ascii="Segoe UI" w:hAnsi="Segoe UI" w:cs="Segoe UI"/>
          <w:bCs/>
          <w:color w:val="0071C6"/>
        </w:rPr>
        <w:t xml:space="preserve"> </w:t>
      </w:r>
      <w:r w:rsidR="00716CC3" w:rsidRPr="00BE7F30">
        <w:rPr>
          <w:rFonts w:ascii="Segoe UI" w:hAnsi="Segoe UI" w:cs="Segoe UI"/>
          <w:bCs/>
          <w:color w:val="0071C6"/>
        </w:rPr>
        <w:t xml:space="preserve"> </w:t>
      </w:r>
      <w:r w:rsidRPr="00BE7F30">
        <w:rPr>
          <w:rFonts w:ascii="Segoe UI" w:hAnsi="Segoe UI" w:cs="Segoe UI"/>
        </w:rPr>
        <w:t xml:space="preserve">Manage powerful capabilities including DLP, </w:t>
      </w:r>
      <w:r w:rsidR="007D1585" w:rsidRPr="00BE7F30">
        <w:rPr>
          <w:rFonts w:ascii="Segoe UI" w:hAnsi="Segoe UI" w:cs="Segoe UI"/>
        </w:rPr>
        <w:t xml:space="preserve">Apps for </w:t>
      </w:r>
      <w:r w:rsidRPr="00BE7F30">
        <w:rPr>
          <w:rFonts w:ascii="Segoe UI" w:hAnsi="Segoe UI" w:cs="Segoe UI"/>
        </w:rPr>
        <w:t>Outlook</w:t>
      </w:r>
      <w:r w:rsidR="007D1585" w:rsidRPr="00BE7F30">
        <w:rPr>
          <w:rFonts w:ascii="Segoe UI" w:hAnsi="Segoe UI" w:cs="Segoe UI"/>
        </w:rPr>
        <w:t xml:space="preserve">, </w:t>
      </w:r>
      <w:r w:rsidRPr="00BE7F30">
        <w:rPr>
          <w:rFonts w:ascii="Segoe UI" w:hAnsi="Segoe UI" w:cs="Segoe UI"/>
        </w:rPr>
        <w:t>and site mailboxes from the</w:t>
      </w:r>
      <w:r w:rsidR="007D1585" w:rsidRPr="00BE7F30">
        <w:rPr>
          <w:rFonts w:ascii="Segoe UI" w:hAnsi="Segoe UI" w:cs="Segoe UI"/>
        </w:rPr>
        <w:t xml:space="preserve"> Exchange Administration Center –</w:t>
      </w:r>
      <w:r w:rsidRPr="00BE7F30">
        <w:rPr>
          <w:rFonts w:ascii="Segoe UI" w:hAnsi="Segoe UI" w:cs="Segoe UI"/>
        </w:rPr>
        <w:t xml:space="preserve"> a single, easy-to-use, web-based administration interface. Role-</w:t>
      </w:r>
      <w:r w:rsidR="001E5E2C" w:rsidRPr="00BE7F30">
        <w:rPr>
          <w:rFonts w:ascii="Segoe UI" w:hAnsi="Segoe UI" w:cs="Segoe UI"/>
        </w:rPr>
        <w:t>b</w:t>
      </w:r>
      <w:r w:rsidRPr="00BE7F30">
        <w:rPr>
          <w:rFonts w:ascii="Segoe UI" w:hAnsi="Segoe UI" w:cs="Segoe UI"/>
        </w:rPr>
        <w:t xml:space="preserve">ased </w:t>
      </w:r>
      <w:r w:rsidR="001E5E2C" w:rsidRPr="00BE7F30">
        <w:rPr>
          <w:rFonts w:ascii="Segoe UI" w:hAnsi="Segoe UI" w:cs="Segoe UI"/>
        </w:rPr>
        <w:t>a</w:t>
      </w:r>
      <w:r w:rsidRPr="00BE7F30">
        <w:rPr>
          <w:rFonts w:ascii="Segoe UI" w:hAnsi="Segoe UI" w:cs="Segoe UI"/>
        </w:rPr>
        <w:t xml:space="preserve">ccess </w:t>
      </w:r>
      <w:r w:rsidR="001E5E2C" w:rsidRPr="00BE7F30">
        <w:rPr>
          <w:rFonts w:ascii="Segoe UI" w:hAnsi="Segoe UI" w:cs="Segoe UI"/>
        </w:rPr>
        <w:t>c</w:t>
      </w:r>
      <w:r w:rsidRPr="00BE7F30">
        <w:rPr>
          <w:rFonts w:ascii="Segoe UI" w:hAnsi="Segoe UI" w:cs="Segoe UI"/>
        </w:rPr>
        <w:t>ontrol empowers your helpdesk and specialist users to perform specific tasks which are</w:t>
      </w:r>
    </w:p>
    <w:p w:rsidR="00D77A7A" w:rsidRPr="00BE7F30" w:rsidRDefault="00D77A7A" w:rsidP="00716B07">
      <w:pPr>
        <w:spacing w:line="240" w:lineRule="auto"/>
        <w:ind w:left="720"/>
        <w:rPr>
          <w:rFonts w:ascii="Segoe UI" w:hAnsi="Segoe UI" w:cs="Segoe UI"/>
        </w:rPr>
      </w:pPr>
      <w:r w:rsidRPr="00BE7F30">
        <w:rPr>
          <w:rFonts w:ascii="Segoe UI" w:hAnsi="Segoe UI" w:cs="Segoe UI"/>
        </w:rPr>
        <w:t>surfaced appropriately in the Exchange Administration Center – without requiring full administrative permissions. This streamlined and intuitive experience helps you manage Exchange efficiently, delegate tasks</w:t>
      </w:r>
      <w:r w:rsidR="00D168A6" w:rsidRPr="00BE7F30">
        <w:rPr>
          <w:rFonts w:ascii="Segoe UI" w:hAnsi="Segoe UI" w:cs="Segoe UI"/>
        </w:rPr>
        <w:t>,</w:t>
      </w:r>
      <w:r w:rsidRPr="00BE7F30">
        <w:rPr>
          <w:rFonts w:ascii="Segoe UI" w:hAnsi="Segoe UI" w:cs="Segoe UI"/>
        </w:rPr>
        <w:t xml:space="preserve"> and focus on driving your business forward. </w:t>
      </w:r>
    </w:p>
    <w:p w:rsidR="002A6061" w:rsidRPr="00BE7F30" w:rsidRDefault="002A6061" w:rsidP="4A272A3D">
      <w:pPr>
        <w:pStyle w:val="ListParagraph"/>
        <w:rPr>
          <w:rFonts w:ascii="Segoe UI" w:hAnsi="Segoe UI" w:cs="Segoe UI"/>
        </w:rPr>
      </w:pPr>
    </w:p>
    <w:p w:rsidR="00D77A7A" w:rsidRPr="00BE7F30" w:rsidRDefault="00D77A7A" w:rsidP="003C05C4">
      <w:pPr>
        <w:pStyle w:val="ListParagraph"/>
        <w:numPr>
          <w:ilvl w:val="0"/>
          <w:numId w:val="6"/>
        </w:numPr>
        <w:rPr>
          <w:rFonts w:ascii="Segoe UI" w:hAnsi="Segoe UI" w:cs="Segoe UI"/>
        </w:rPr>
      </w:pPr>
      <w:r w:rsidRPr="00BE7F30">
        <w:rPr>
          <w:rFonts w:ascii="Segoe Semibold" w:hAnsi="Segoe Semibold" w:cs="Segoe UI"/>
          <w:bCs/>
          <w:color w:val="0071C6"/>
        </w:rPr>
        <w:t xml:space="preserve">Customize Exchange by integrating relevant, web-based </w:t>
      </w:r>
      <w:r w:rsidR="00D168A6" w:rsidRPr="00BE7F30">
        <w:rPr>
          <w:rFonts w:ascii="Segoe Semibold" w:hAnsi="Segoe Semibold" w:cs="Segoe UI"/>
          <w:bCs/>
          <w:color w:val="0071C6"/>
        </w:rPr>
        <w:t xml:space="preserve">Apps for </w:t>
      </w:r>
      <w:r w:rsidRPr="00BE7F30">
        <w:rPr>
          <w:rFonts w:ascii="Segoe Semibold" w:hAnsi="Segoe Semibold" w:cs="Segoe UI"/>
          <w:bCs/>
          <w:color w:val="0071C6"/>
        </w:rPr>
        <w:t>Office into Outlook and Outlook Web App:</w:t>
      </w:r>
      <w:r w:rsidRPr="00BE7F30">
        <w:rPr>
          <w:rFonts w:ascii="Segoe UI" w:hAnsi="Segoe UI" w:cs="Segoe UI"/>
          <w:color w:val="0071C6"/>
        </w:rPr>
        <w:t xml:space="preserve"> </w:t>
      </w:r>
      <w:r w:rsidR="00716CC3" w:rsidRPr="00BE7F30">
        <w:rPr>
          <w:rFonts w:ascii="Segoe UI" w:hAnsi="Segoe UI" w:cs="Segoe UI"/>
          <w:color w:val="0071C6"/>
        </w:rPr>
        <w:t xml:space="preserve"> </w:t>
      </w:r>
      <w:r w:rsidRPr="00BE7F30">
        <w:rPr>
          <w:rFonts w:ascii="Segoe UI" w:hAnsi="Segoe UI" w:cs="Segoe UI"/>
        </w:rPr>
        <w:t>Help your users spend less time switching between apps and make their communications experience more powerful with a</w:t>
      </w:r>
      <w:r w:rsidR="008D10C9" w:rsidRPr="00BE7F30">
        <w:rPr>
          <w:rFonts w:ascii="Segoe UI" w:hAnsi="Segoe UI" w:cs="Segoe UI"/>
        </w:rPr>
        <w:t>n extension model that allows you</w:t>
      </w:r>
      <w:r w:rsidRPr="00BE7F30">
        <w:rPr>
          <w:rFonts w:ascii="Segoe UI" w:hAnsi="Segoe UI" w:cs="Segoe UI"/>
        </w:rPr>
        <w:t xml:space="preserve"> to provide easy plugin access across both the rich client and web-based Outlook experiences.  You can minimize complexity with single sign-on to multiple applications and securely give access designed to ensure only authorized individuals can use each approved application.</w:t>
      </w:r>
    </w:p>
    <w:p w:rsidR="000F27A6" w:rsidRPr="00BE7F30" w:rsidRDefault="000F27A6" w:rsidP="4A272A3D">
      <w:pPr>
        <w:pStyle w:val="ListParagraph"/>
        <w:rPr>
          <w:rFonts w:ascii="Segoe UI" w:hAnsi="Segoe UI" w:cs="Segoe UI"/>
        </w:rPr>
      </w:pPr>
    </w:p>
    <w:p w:rsidR="00201F62" w:rsidRPr="00BE7F30" w:rsidRDefault="00D77A7A" w:rsidP="00EA0CBA">
      <w:pPr>
        <w:pStyle w:val="ListParagraph"/>
        <w:numPr>
          <w:ilvl w:val="0"/>
          <w:numId w:val="6"/>
        </w:numPr>
        <w:rPr>
          <w:rFonts w:ascii="Segoe UI" w:hAnsi="Segoe UI" w:cs="Segoe UI"/>
        </w:rPr>
      </w:pPr>
      <w:r w:rsidRPr="00BE7F30">
        <w:rPr>
          <w:rFonts w:ascii="Segoe Semibold" w:hAnsi="Segoe Semibold" w:cs="Segoe UI"/>
          <w:bCs/>
          <w:color w:val="0071C6"/>
        </w:rPr>
        <w:t>Bring all of your contacts together in one place:</w:t>
      </w:r>
      <w:r w:rsidRPr="00BE7F30">
        <w:rPr>
          <w:rFonts w:ascii="Segoe UI" w:hAnsi="Segoe UI" w:cs="Segoe UI"/>
          <w:color w:val="0071C6"/>
        </w:rPr>
        <w:t xml:space="preserve"> </w:t>
      </w:r>
      <w:r w:rsidR="00716CC3" w:rsidRPr="00BE7F30">
        <w:rPr>
          <w:rFonts w:ascii="Segoe UI" w:hAnsi="Segoe UI" w:cs="Segoe UI"/>
          <w:color w:val="0071C6"/>
        </w:rPr>
        <w:t xml:space="preserve"> </w:t>
      </w:r>
      <w:r w:rsidRPr="00BE7F30">
        <w:rPr>
          <w:rFonts w:ascii="Segoe UI" w:hAnsi="Segoe UI" w:cs="Segoe UI"/>
        </w:rPr>
        <w:t xml:space="preserve">People’s professional networks span many different places.  You will have the ability to enable users to bring their contacts in from other networks so that they have all of their information in one place.  Exchange will even find the same person across networks and consolidate their information into one contact card, avoiding duplication and multiple contact cards with different information.  </w:t>
      </w:r>
    </w:p>
    <w:sectPr w:rsidR="00201F62" w:rsidRPr="00BE7F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9C" w:rsidRDefault="0071679C" w:rsidP="00616E70">
      <w:pPr>
        <w:spacing w:after="0" w:line="240" w:lineRule="auto"/>
      </w:pPr>
      <w:r>
        <w:separator/>
      </w:r>
    </w:p>
  </w:endnote>
  <w:endnote w:type="continuationSeparator" w:id="0">
    <w:p w:rsidR="0071679C" w:rsidRDefault="0071679C" w:rsidP="0061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Semibold">
    <w:panose1 w:val="020B0702040504020203"/>
    <w:charset w:val="00"/>
    <w:family w:val="swiss"/>
    <w:pitch w:val="variable"/>
    <w:sig w:usb0="A00002AF" w:usb1="4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70" w:rsidRPr="00454CBF" w:rsidRDefault="00616E70" w:rsidP="00616E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9C" w:rsidRDefault="0071679C" w:rsidP="00616E70">
      <w:pPr>
        <w:spacing w:after="0" w:line="240" w:lineRule="auto"/>
      </w:pPr>
      <w:r>
        <w:separator/>
      </w:r>
    </w:p>
  </w:footnote>
  <w:footnote w:type="continuationSeparator" w:id="0">
    <w:p w:rsidR="0071679C" w:rsidRDefault="0071679C" w:rsidP="00616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BF1"/>
    <w:multiLevelType w:val="hybridMultilevel"/>
    <w:tmpl w:val="CE40E54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0B1661"/>
    <w:multiLevelType w:val="hybridMultilevel"/>
    <w:tmpl w:val="99200FE4"/>
    <w:lvl w:ilvl="0" w:tplc="1A30221C">
      <w:start w:val="1"/>
      <w:numFmt w:val="bullet"/>
      <w:lvlText w:val=""/>
      <w:lvlJc w:val="left"/>
      <w:pPr>
        <w:tabs>
          <w:tab w:val="num" w:pos="720"/>
        </w:tabs>
        <w:ind w:left="720" w:hanging="360"/>
      </w:pPr>
      <w:rPr>
        <w:rFonts w:ascii="Wingdings" w:hAnsi="Wingdings" w:hint="default"/>
      </w:rPr>
    </w:lvl>
    <w:lvl w:ilvl="1" w:tplc="F0A24096" w:tentative="1">
      <w:start w:val="1"/>
      <w:numFmt w:val="bullet"/>
      <w:lvlText w:val=""/>
      <w:lvlJc w:val="left"/>
      <w:pPr>
        <w:tabs>
          <w:tab w:val="num" w:pos="1440"/>
        </w:tabs>
        <w:ind w:left="1440" w:hanging="360"/>
      </w:pPr>
      <w:rPr>
        <w:rFonts w:ascii="Wingdings" w:hAnsi="Wingdings" w:hint="default"/>
      </w:rPr>
    </w:lvl>
    <w:lvl w:ilvl="2" w:tplc="15D85D2E" w:tentative="1">
      <w:start w:val="1"/>
      <w:numFmt w:val="bullet"/>
      <w:lvlText w:val=""/>
      <w:lvlJc w:val="left"/>
      <w:pPr>
        <w:tabs>
          <w:tab w:val="num" w:pos="2160"/>
        </w:tabs>
        <w:ind w:left="2160" w:hanging="360"/>
      </w:pPr>
      <w:rPr>
        <w:rFonts w:ascii="Wingdings" w:hAnsi="Wingdings" w:hint="default"/>
      </w:rPr>
    </w:lvl>
    <w:lvl w:ilvl="3" w:tplc="3E0A5B54" w:tentative="1">
      <w:start w:val="1"/>
      <w:numFmt w:val="bullet"/>
      <w:lvlText w:val=""/>
      <w:lvlJc w:val="left"/>
      <w:pPr>
        <w:tabs>
          <w:tab w:val="num" w:pos="2880"/>
        </w:tabs>
        <w:ind w:left="2880" w:hanging="360"/>
      </w:pPr>
      <w:rPr>
        <w:rFonts w:ascii="Wingdings" w:hAnsi="Wingdings" w:hint="default"/>
      </w:rPr>
    </w:lvl>
    <w:lvl w:ilvl="4" w:tplc="3278B0C4" w:tentative="1">
      <w:start w:val="1"/>
      <w:numFmt w:val="bullet"/>
      <w:lvlText w:val=""/>
      <w:lvlJc w:val="left"/>
      <w:pPr>
        <w:tabs>
          <w:tab w:val="num" w:pos="3600"/>
        </w:tabs>
        <w:ind w:left="3600" w:hanging="360"/>
      </w:pPr>
      <w:rPr>
        <w:rFonts w:ascii="Wingdings" w:hAnsi="Wingdings" w:hint="default"/>
      </w:rPr>
    </w:lvl>
    <w:lvl w:ilvl="5" w:tplc="E9BC5CFA" w:tentative="1">
      <w:start w:val="1"/>
      <w:numFmt w:val="bullet"/>
      <w:lvlText w:val=""/>
      <w:lvlJc w:val="left"/>
      <w:pPr>
        <w:tabs>
          <w:tab w:val="num" w:pos="4320"/>
        </w:tabs>
        <w:ind w:left="4320" w:hanging="360"/>
      </w:pPr>
      <w:rPr>
        <w:rFonts w:ascii="Wingdings" w:hAnsi="Wingdings" w:hint="default"/>
      </w:rPr>
    </w:lvl>
    <w:lvl w:ilvl="6" w:tplc="7A30F2D8" w:tentative="1">
      <w:start w:val="1"/>
      <w:numFmt w:val="bullet"/>
      <w:lvlText w:val=""/>
      <w:lvlJc w:val="left"/>
      <w:pPr>
        <w:tabs>
          <w:tab w:val="num" w:pos="5040"/>
        </w:tabs>
        <w:ind w:left="5040" w:hanging="360"/>
      </w:pPr>
      <w:rPr>
        <w:rFonts w:ascii="Wingdings" w:hAnsi="Wingdings" w:hint="default"/>
      </w:rPr>
    </w:lvl>
    <w:lvl w:ilvl="7" w:tplc="FF9A4600" w:tentative="1">
      <w:start w:val="1"/>
      <w:numFmt w:val="bullet"/>
      <w:lvlText w:val=""/>
      <w:lvlJc w:val="left"/>
      <w:pPr>
        <w:tabs>
          <w:tab w:val="num" w:pos="5760"/>
        </w:tabs>
        <w:ind w:left="5760" w:hanging="360"/>
      </w:pPr>
      <w:rPr>
        <w:rFonts w:ascii="Wingdings" w:hAnsi="Wingdings" w:hint="default"/>
      </w:rPr>
    </w:lvl>
    <w:lvl w:ilvl="8" w:tplc="E3443E6E" w:tentative="1">
      <w:start w:val="1"/>
      <w:numFmt w:val="bullet"/>
      <w:lvlText w:val=""/>
      <w:lvlJc w:val="left"/>
      <w:pPr>
        <w:tabs>
          <w:tab w:val="num" w:pos="6480"/>
        </w:tabs>
        <w:ind w:left="6480" w:hanging="360"/>
      </w:pPr>
      <w:rPr>
        <w:rFonts w:ascii="Wingdings" w:hAnsi="Wingdings" w:hint="default"/>
      </w:rPr>
    </w:lvl>
  </w:abstractNum>
  <w:abstractNum w:abstractNumId="2">
    <w:nsid w:val="1E0C6EA8"/>
    <w:multiLevelType w:val="hybridMultilevel"/>
    <w:tmpl w:val="6106BC44"/>
    <w:lvl w:ilvl="0" w:tplc="288032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02749"/>
    <w:multiLevelType w:val="hybridMultilevel"/>
    <w:tmpl w:val="EE76C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9F7A9C"/>
    <w:multiLevelType w:val="hybridMultilevel"/>
    <w:tmpl w:val="1D989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146666"/>
    <w:multiLevelType w:val="hybridMultilevel"/>
    <w:tmpl w:val="56348A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C4"/>
    <w:rsid w:val="00006483"/>
    <w:rsid w:val="00025BE6"/>
    <w:rsid w:val="00073E83"/>
    <w:rsid w:val="000B3464"/>
    <w:rsid w:val="000C4F67"/>
    <w:rsid w:val="000F27A6"/>
    <w:rsid w:val="0010646B"/>
    <w:rsid w:val="001229CF"/>
    <w:rsid w:val="00123532"/>
    <w:rsid w:val="001724B9"/>
    <w:rsid w:val="00186BC4"/>
    <w:rsid w:val="001A5A5B"/>
    <w:rsid w:val="001E5E2C"/>
    <w:rsid w:val="00201F62"/>
    <w:rsid w:val="0023153F"/>
    <w:rsid w:val="002526AB"/>
    <w:rsid w:val="0025343F"/>
    <w:rsid w:val="002661C4"/>
    <w:rsid w:val="0028032F"/>
    <w:rsid w:val="00290599"/>
    <w:rsid w:val="002A6061"/>
    <w:rsid w:val="002A6914"/>
    <w:rsid w:val="002B457B"/>
    <w:rsid w:val="002D07E8"/>
    <w:rsid w:val="00357A62"/>
    <w:rsid w:val="003810F1"/>
    <w:rsid w:val="003C05C4"/>
    <w:rsid w:val="00454CBF"/>
    <w:rsid w:val="004A01C9"/>
    <w:rsid w:val="004A2384"/>
    <w:rsid w:val="004A7001"/>
    <w:rsid w:val="004E10AA"/>
    <w:rsid w:val="004E44CF"/>
    <w:rsid w:val="0052553A"/>
    <w:rsid w:val="00556A29"/>
    <w:rsid w:val="00561C12"/>
    <w:rsid w:val="00563180"/>
    <w:rsid w:val="005871DF"/>
    <w:rsid w:val="005D2A2A"/>
    <w:rsid w:val="005E3801"/>
    <w:rsid w:val="005F57D7"/>
    <w:rsid w:val="00604D17"/>
    <w:rsid w:val="00607D9A"/>
    <w:rsid w:val="006103DF"/>
    <w:rsid w:val="006137FE"/>
    <w:rsid w:val="00613897"/>
    <w:rsid w:val="00616E70"/>
    <w:rsid w:val="00646E03"/>
    <w:rsid w:val="00647B9A"/>
    <w:rsid w:val="006524D4"/>
    <w:rsid w:val="006627D9"/>
    <w:rsid w:val="0068432D"/>
    <w:rsid w:val="006B00FC"/>
    <w:rsid w:val="006C7C95"/>
    <w:rsid w:val="0071679C"/>
    <w:rsid w:val="00716B07"/>
    <w:rsid w:val="00716CC3"/>
    <w:rsid w:val="00727466"/>
    <w:rsid w:val="00745016"/>
    <w:rsid w:val="007759F7"/>
    <w:rsid w:val="0077658F"/>
    <w:rsid w:val="007A508D"/>
    <w:rsid w:val="007B3FBA"/>
    <w:rsid w:val="007B54E1"/>
    <w:rsid w:val="007D1585"/>
    <w:rsid w:val="0082697A"/>
    <w:rsid w:val="00867C4A"/>
    <w:rsid w:val="00880C5A"/>
    <w:rsid w:val="00885153"/>
    <w:rsid w:val="00896389"/>
    <w:rsid w:val="008D10C9"/>
    <w:rsid w:val="00905BA3"/>
    <w:rsid w:val="00915730"/>
    <w:rsid w:val="009237A2"/>
    <w:rsid w:val="0095338A"/>
    <w:rsid w:val="00962D3C"/>
    <w:rsid w:val="009C2F70"/>
    <w:rsid w:val="009F12C8"/>
    <w:rsid w:val="00A94D81"/>
    <w:rsid w:val="00AD591E"/>
    <w:rsid w:val="00B12A04"/>
    <w:rsid w:val="00B309D6"/>
    <w:rsid w:val="00B905ED"/>
    <w:rsid w:val="00BC08C1"/>
    <w:rsid w:val="00BE7F30"/>
    <w:rsid w:val="00C0058A"/>
    <w:rsid w:val="00C020F8"/>
    <w:rsid w:val="00C43B33"/>
    <w:rsid w:val="00C610E6"/>
    <w:rsid w:val="00C90276"/>
    <w:rsid w:val="00CB5EFC"/>
    <w:rsid w:val="00D031FC"/>
    <w:rsid w:val="00D16217"/>
    <w:rsid w:val="00D168A6"/>
    <w:rsid w:val="00D17567"/>
    <w:rsid w:val="00D17B25"/>
    <w:rsid w:val="00D31241"/>
    <w:rsid w:val="00D54901"/>
    <w:rsid w:val="00D65088"/>
    <w:rsid w:val="00D77A7A"/>
    <w:rsid w:val="00DA35AB"/>
    <w:rsid w:val="00E5376D"/>
    <w:rsid w:val="00E54BEC"/>
    <w:rsid w:val="00E97F7C"/>
    <w:rsid w:val="00EA0CBA"/>
    <w:rsid w:val="00ED3FD1"/>
    <w:rsid w:val="00F1141A"/>
    <w:rsid w:val="00F32DFE"/>
    <w:rsid w:val="00F805C8"/>
    <w:rsid w:val="00F83E07"/>
    <w:rsid w:val="00FB4A72"/>
    <w:rsid w:val="4A27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3B153-A2DC-44D3-A987-7D47A4A0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BC4"/>
    <w:pPr>
      <w:spacing w:after="0" w:line="240" w:lineRule="auto"/>
    </w:pPr>
  </w:style>
  <w:style w:type="paragraph" w:styleId="ListParagraph">
    <w:name w:val="List Paragraph"/>
    <w:basedOn w:val="Normal"/>
    <w:uiPriority w:val="34"/>
    <w:qFormat/>
    <w:rsid w:val="00186BC4"/>
    <w:pPr>
      <w:spacing w:after="0" w:line="240" w:lineRule="auto"/>
      <w:ind w:left="720"/>
    </w:pPr>
    <w:rPr>
      <w:rFonts w:ascii="Calibri" w:hAnsi="Calibri" w:cs="Calibri"/>
    </w:rPr>
  </w:style>
  <w:style w:type="paragraph" w:styleId="Header">
    <w:name w:val="header"/>
    <w:basedOn w:val="Normal"/>
    <w:link w:val="HeaderChar"/>
    <w:uiPriority w:val="99"/>
    <w:unhideWhenUsed/>
    <w:rsid w:val="0061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E70"/>
  </w:style>
  <w:style w:type="paragraph" w:styleId="Footer">
    <w:name w:val="footer"/>
    <w:basedOn w:val="Normal"/>
    <w:link w:val="FooterChar"/>
    <w:uiPriority w:val="99"/>
    <w:unhideWhenUsed/>
    <w:rsid w:val="0061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8422">
      <w:bodyDiv w:val="1"/>
      <w:marLeft w:val="0"/>
      <w:marRight w:val="0"/>
      <w:marTop w:val="0"/>
      <w:marBottom w:val="0"/>
      <w:divBdr>
        <w:top w:val="none" w:sz="0" w:space="0" w:color="auto"/>
        <w:left w:val="none" w:sz="0" w:space="0" w:color="auto"/>
        <w:bottom w:val="none" w:sz="0" w:space="0" w:color="auto"/>
        <w:right w:val="none" w:sz="0" w:space="0" w:color="auto"/>
      </w:divBdr>
    </w:div>
    <w:div w:id="765033527">
      <w:bodyDiv w:val="1"/>
      <w:marLeft w:val="0"/>
      <w:marRight w:val="0"/>
      <w:marTop w:val="0"/>
      <w:marBottom w:val="0"/>
      <w:divBdr>
        <w:top w:val="none" w:sz="0" w:space="0" w:color="auto"/>
        <w:left w:val="none" w:sz="0" w:space="0" w:color="auto"/>
        <w:bottom w:val="none" w:sz="0" w:space="0" w:color="auto"/>
        <w:right w:val="none" w:sz="0" w:space="0" w:color="auto"/>
      </w:divBdr>
      <w:divsChild>
        <w:div w:id="297538794">
          <w:marLeft w:val="274"/>
          <w:marRight w:val="0"/>
          <w:marTop w:val="0"/>
          <w:marBottom w:val="0"/>
          <w:divBdr>
            <w:top w:val="none" w:sz="0" w:space="0" w:color="auto"/>
            <w:left w:val="none" w:sz="0" w:space="0" w:color="auto"/>
            <w:bottom w:val="none" w:sz="0" w:space="0" w:color="auto"/>
            <w:right w:val="none" w:sz="0" w:space="0" w:color="auto"/>
          </w:divBdr>
        </w:div>
        <w:div w:id="1155680442">
          <w:marLeft w:val="274"/>
          <w:marRight w:val="0"/>
          <w:marTop w:val="0"/>
          <w:marBottom w:val="0"/>
          <w:divBdr>
            <w:top w:val="none" w:sz="0" w:space="0" w:color="auto"/>
            <w:left w:val="none" w:sz="0" w:space="0" w:color="auto"/>
            <w:bottom w:val="none" w:sz="0" w:space="0" w:color="auto"/>
            <w:right w:val="none" w:sz="0" w:space="0" w:color="auto"/>
          </w:divBdr>
        </w:div>
      </w:divsChild>
    </w:div>
    <w:div w:id="1764572442">
      <w:bodyDiv w:val="1"/>
      <w:marLeft w:val="0"/>
      <w:marRight w:val="0"/>
      <w:marTop w:val="0"/>
      <w:marBottom w:val="0"/>
      <w:divBdr>
        <w:top w:val="none" w:sz="0" w:space="0" w:color="auto"/>
        <w:left w:val="none" w:sz="0" w:space="0" w:color="auto"/>
        <w:bottom w:val="none" w:sz="0" w:space="0" w:color="auto"/>
        <w:right w:val="none" w:sz="0" w:space="0" w:color="auto"/>
      </w:divBdr>
    </w:div>
    <w:div w:id="1820997227">
      <w:bodyDiv w:val="1"/>
      <w:marLeft w:val="0"/>
      <w:marRight w:val="0"/>
      <w:marTop w:val="0"/>
      <w:marBottom w:val="0"/>
      <w:divBdr>
        <w:top w:val="none" w:sz="0" w:space="0" w:color="auto"/>
        <w:left w:val="none" w:sz="0" w:space="0" w:color="auto"/>
        <w:bottom w:val="none" w:sz="0" w:space="0" w:color="auto"/>
        <w:right w:val="none" w:sz="0" w:space="0" w:color="auto"/>
      </w:divBdr>
    </w:div>
    <w:div w:id="1904943849">
      <w:bodyDiv w:val="1"/>
      <w:marLeft w:val="0"/>
      <w:marRight w:val="0"/>
      <w:marTop w:val="0"/>
      <w:marBottom w:val="0"/>
      <w:divBdr>
        <w:top w:val="none" w:sz="0" w:space="0" w:color="auto"/>
        <w:left w:val="none" w:sz="0" w:space="0" w:color="auto"/>
        <w:bottom w:val="none" w:sz="0" w:space="0" w:color="auto"/>
        <w:right w:val="none" w:sz="0" w:space="0" w:color="auto"/>
      </w:divBdr>
    </w:div>
    <w:div w:id="20719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TG Asset File" ma:contentTypeID="0x0101009F858E1B7D9342B795C788B53F54E1380009BB866AB048254DBA01202BB31CADAD" ma:contentTypeVersion="1" ma:contentTypeDescription="Create a new document." ma:contentTypeScope="" ma:versionID="786817d05b910e7432e15e7942d914a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5351508-46ca-4454-b07c-bc767568d5f1" ContentTypeId="0x0101009F858E1B7D9342B795C788B53F54E138" PreviousValue="false"/>
</file>

<file path=customXml/item5.xml><?xml version="1.0" encoding="utf-8"?>
<?mso-contentType ?>
<spe:Receivers xmlns:spe="http://schemas.microsoft.com/sharepoint/events">
  <Receiver>
    <Name/>
    <Synchronization>Asynchronous</Synchronization>
    <Type>10001</Type>
    <SequenceNumber>10000</SequenceNumber>
    <Assembly>Microsoft.RTG.EventReceivers, Version=1.0.0.0, Culture=neutral, PublicKeyToken=12dc7f0b648efec3</Assembly>
    <Class>Microsoft.RTG.EventReceivers.AssetFileEventReceiver</Class>
    <Data/>
    <Filter/>
  </Receiver>
  <Receiver>
    <Name/>
    <Synchronization>Asynchronous</Synchronization>
    <Type>10002</Type>
    <SequenceNumber>10000</SequenceNumber>
    <Assembly>Microsoft.RTG.EventReceivers, Version=1.0.0.0, Culture=neutral, PublicKeyToken=12dc7f0b648efec3</Assembly>
    <Class>Microsoft.RTG.EventReceivers.AssetFileEventReceiver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5A3C-0A6C-4F00-A611-551058E98958}"/>
</file>

<file path=customXml/itemProps2.xml><?xml version="1.0" encoding="utf-8"?>
<ds:datastoreItem xmlns:ds="http://schemas.openxmlformats.org/officeDocument/2006/customXml" ds:itemID="{FE35C5AF-B2E5-4CDE-8739-9A433EF1B2E8}"/>
</file>

<file path=customXml/itemProps3.xml><?xml version="1.0" encoding="utf-8"?>
<ds:datastoreItem xmlns:ds="http://schemas.openxmlformats.org/officeDocument/2006/customXml" ds:itemID="{A7369EF1-84A9-495A-914E-8B500250193D}"/>
</file>

<file path=customXml/itemProps4.xml><?xml version="1.0" encoding="utf-8"?>
<ds:datastoreItem xmlns:ds="http://schemas.openxmlformats.org/officeDocument/2006/customXml" ds:itemID="{A3A9D164-FCC4-4A61-972D-C4D7D796A25A}"/>
</file>

<file path=customXml/itemProps5.xml><?xml version="1.0" encoding="utf-8"?>
<ds:datastoreItem xmlns:ds="http://schemas.openxmlformats.org/officeDocument/2006/customXml" ds:itemID="{66093D3B-5916-49B9-8A92-AF73C6F5D4CD}"/>
</file>

<file path=customXml/itemProps6.xml><?xml version="1.0" encoding="utf-8"?>
<ds:datastoreItem xmlns:ds="http://schemas.openxmlformats.org/officeDocument/2006/customXml" ds:itemID="{1B89E4DE-8972-4810-8491-1954F79B39D8}"/>
</file>

<file path=docProps/app.xml><?xml version="1.0" encoding="utf-8"?>
<Properties xmlns="http://schemas.openxmlformats.org/officeDocument/2006/extended-properties" xmlns:vt="http://schemas.openxmlformats.org/officeDocument/2006/docPropsVTypes">
  <Template>Normal</Template>
  <TotalTime>26</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Exchange Core Content - Top-10 Benefits</vt:lpstr>
    </vt:vector>
  </TitlesOfParts>
  <Company>Microsoft Corporation</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Core Content - Top-10 Benefits</dc:title>
  <dc:creator>Steve Chew</dc:creator>
  <cp:lastModifiedBy>Kris Latta (Projectline Services)</cp:lastModifiedBy>
  <cp:revision>7</cp:revision>
  <cp:lastPrinted>2012-04-11T20:58:00Z</cp:lastPrinted>
  <dcterms:created xsi:type="dcterms:W3CDTF">2013-03-26T20:51:00Z</dcterms:created>
  <dcterms:modified xsi:type="dcterms:W3CDTF">2013-03-26T22:42:00Z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0x0101009F858E1B7D9342B795C788B53F54E1380009BB866AB048254DBA01202BB31CADAD</vt:lpwstr>
  </property>
  <property fmtid="{D5CDD505-2E9C-101B-9397-08002B2CF9AE}" pid="3" name="TaxKeyword">
    <vt:lpwstr/>
  </property>
  <property fmtid="{D5CDD505-2E9C-101B-9397-08002B2CF9AE}" pid="4" name="Audiences">
    <vt:lpwstr/>
  </property>
  <property fmtid="{D5CDD505-2E9C-101B-9397-08002B2CF9AE}" pid="5" name="Region">
    <vt:lpwstr/>
  </property>
  <property fmtid="{D5CDD505-2E9C-101B-9397-08002B2CF9AE}" pid="6" name="Segments">
    <vt:lpwstr/>
  </property>
  <property fmtid="{D5CDD505-2E9C-101B-9397-08002B2CF9AE}" pid="7" name="Confidentiality">
    <vt:lpwstr>21;#Microsoft confidential|461efa83-0283-486a-a8d5-943328f3693f</vt:lpwstr>
  </property>
  <property fmtid="{D5CDD505-2E9C-101B-9397-08002B2CF9AE}" pid="8" name="ActivitiesAndPrograms">
    <vt:lpwstr>12990;#Microsoft product launch campaigns|e634bb7f-b77b-4305-b346-03da1c4c6f6e;#17801;#customer previews|e2bbe8c6-02ca-433d-b282-9f545cdfab07</vt:lpwstr>
  </property>
  <property fmtid="{D5CDD505-2E9C-101B-9397-08002B2CF9AE}" pid="9" name="Partners">
    <vt:lpwstr/>
  </property>
  <property fmtid="{D5CDD505-2E9C-101B-9397-08002B2CF9AE}" pid="10" name="Groups">
    <vt:lpwstr/>
  </property>
  <property fmtid="{D5CDD505-2E9C-101B-9397-08002B2CF9AE}" pid="11" name="Topics">
    <vt:lpwstr/>
  </property>
  <property fmtid="{D5CDD505-2E9C-101B-9397-08002B2CF9AE}" pid="12" name="messageframeworktype">
    <vt:lpwstr/>
  </property>
  <property fmtid="{D5CDD505-2E9C-101B-9397-08002B2CF9AE}" pid="13" name="Industries">
    <vt:lpwstr/>
  </property>
  <property fmtid="{D5CDD505-2E9C-101B-9397-08002B2CF9AE}" pid="14" name="Roles">
    <vt:lpwstr/>
  </property>
  <property fmtid="{D5CDD505-2E9C-101B-9397-08002B2CF9AE}" pid="15" name="SMSGDomain">
    <vt:lpwstr>13357;#Microsoft Office Division|998d7cd0-7f52-4d06-a505-529ce4856340</vt:lpwstr>
  </property>
  <property fmtid="{D5CDD505-2E9C-101B-9397-08002B2CF9AE}" pid="16" name="Competitors">
    <vt:lpwstr/>
  </property>
  <property fmtid="{D5CDD505-2E9C-101B-9397-08002B2CF9AE}" pid="17" name="BusinessArchitecture">
    <vt:lpwstr/>
  </property>
  <property fmtid="{D5CDD505-2E9C-101B-9397-08002B2CF9AE}" pid="18" name="Products">
    <vt:lpwstr>10899;#Microsoft Office|3a4e9862-cdce-4bdc-8664-91038e3eb1e9;#16039;#Microsoft Office future versions|b77148c7-a73d-44bc-a163-bb7920270559;#10261;#Microsoft Exchange Server|a644703b-6c4f-491f-8154-ee3096dcf463</vt:lpwstr>
  </property>
  <property fmtid="{D5CDD505-2E9C-101B-9397-08002B2CF9AE}" pid="19" name="_dlc_policyId">
    <vt:lpwstr/>
  </property>
  <property fmtid="{D5CDD505-2E9C-101B-9397-08002B2CF9AE}" pid="20" name="ItemRetentionFormula">
    <vt:lpwstr/>
  </property>
  <property fmtid="{D5CDD505-2E9C-101B-9397-08002B2CF9AE}" pid="21" name="ItemType">
    <vt:lpwstr/>
  </property>
  <property fmtid="{D5CDD505-2E9C-101B-9397-08002B2CF9AE}" pid="22" name="LastUpdatedByBatchTagging">
    <vt:bool>false</vt:bool>
  </property>
  <property fmtid="{D5CDD505-2E9C-101B-9397-08002B2CF9AE}" pid="23" name="Languages">
    <vt:lpwstr/>
  </property>
  <property fmtid="{D5CDD505-2E9C-101B-9397-08002B2CF9AE}" pid="24" name="_dlc_DocIdItemGuid">
    <vt:lpwstr>fb37f9ae-be57-4945-b766-16751d1a4c4d</vt:lpwstr>
  </property>
  <property fmtid="{D5CDD505-2E9C-101B-9397-08002B2CF9AE}" pid="25" name="WorkflowChangePath">
    <vt:lpwstr>d3765c0c-e2b5-4307-934b-d5d862e93ab3,3;d3765c0c-e2b5-4307-934b-d5d862e93ab3,3;d3765c0c-e2b5-4307-934b-d5d862e93ab3,6;d3765c0c-e2b5-4307-934b-d5d862e93ab3,6;</vt:lpwstr>
  </property>
</Properties>
</file>